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561"/>
        <w:gridCol w:w="1523"/>
        <w:gridCol w:w="1523"/>
        <w:gridCol w:w="4950"/>
        <w:gridCol w:w="4619"/>
      </w:tblGrid>
      <w:tr w:rsidR="00932C2C" w:rsidRPr="000C0894" w:rsidTr="00F30F95">
        <w:trPr>
          <w:trHeight w:val="1701"/>
          <w:tblHeader/>
        </w:trPr>
        <w:tc>
          <w:tcPr>
            <w:tcW w:w="551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6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2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EB7EBA" w:rsidRPr="000C0894" w:rsidTr="00E93324">
        <w:trPr>
          <w:trHeight w:val="956"/>
        </w:trPr>
        <w:tc>
          <w:tcPr>
            <w:tcW w:w="551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EB7EBA" w:rsidRPr="000C0894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20.1.3</w:t>
            </w:r>
          </w:p>
        </w:tc>
        <w:tc>
          <w:tcPr>
            <w:tcW w:w="1746" w:type="pct"/>
            <w:vAlign w:val="center"/>
          </w:tcPr>
          <w:p w:rsidR="00EB7EBA" w:rsidRPr="000C0894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311C48">
              <w:rPr>
                <w:rFonts w:cs="Arial"/>
                <w:color w:val="000000" w:themeColor="text1"/>
                <w:szCs w:val="24"/>
              </w:rPr>
              <w:t>Na Etapa de Desenvolvimento, ou para cada módulo de Desenvolvimento, no caso de desenvolviment</w:t>
            </w:r>
            <w:r>
              <w:rPr>
                <w:rFonts w:cs="Arial"/>
                <w:color w:val="000000" w:themeColor="text1"/>
                <w:szCs w:val="24"/>
              </w:rPr>
              <w:t xml:space="preserve">o modular, de Campos em Terra: Conteúdo Local global de 50%, </w:t>
            </w:r>
            <w:r w:rsidRPr="00EB7EBA">
              <w:rPr>
                <w:rFonts w:cs="Arial"/>
                <w:b/>
                <w:color w:val="000000" w:themeColor="text1"/>
                <w:szCs w:val="24"/>
              </w:rPr>
              <w:t>sendo metade em bens e metade em serviços.</w:t>
            </w:r>
          </w:p>
        </w:tc>
        <w:tc>
          <w:tcPr>
            <w:tcW w:w="1629" w:type="pct"/>
            <w:vAlign w:val="center"/>
          </w:tcPr>
          <w:p w:rsidR="00EB7EBA" w:rsidRPr="000C0894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7D5609">
              <w:rPr>
                <w:rFonts w:cs="Arial"/>
                <w:color w:val="000000" w:themeColor="text1"/>
                <w:szCs w:val="24"/>
              </w:rPr>
              <w:t>A medição pelo conteúdo local global sem a separação em bens e serviços excluirá totalmente o fornecimento de bens industriais, pois somente serviços garantem o percentual estabelecido.</w:t>
            </w:r>
          </w:p>
        </w:tc>
      </w:tr>
      <w:tr w:rsidR="00EB7EBA" w:rsidRPr="000C0894" w:rsidTr="00F30F95">
        <w:trPr>
          <w:trHeight w:val="956"/>
        </w:trPr>
        <w:tc>
          <w:tcPr>
            <w:tcW w:w="551" w:type="pct"/>
          </w:tcPr>
          <w:p w:rsidR="00EB7EBA" w:rsidRDefault="00EB7EBA" w:rsidP="00EB7E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7EBA" w:rsidRPr="000532B8" w:rsidRDefault="00EB7EBA" w:rsidP="00EB7E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32B8">
              <w:rPr>
                <w:rFonts w:ascii="Arial" w:hAnsi="Arial" w:cs="Arial"/>
                <w:sz w:val="24"/>
                <w:szCs w:val="24"/>
              </w:rPr>
              <w:t>Minuta do contrato</w:t>
            </w:r>
          </w:p>
        </w:tc>
        <w:tc>
          <w:tcPr>
            <w:tcW w:w="537" w:type="pct"/>
          </w:tcPr>
          <w:p w:rsidR="00EB7EBA" w:rsidRPr="000532B8" w:rsidRDefault="00EB7EBA" w:rsidP="00EB7EBA">
            <w:pPr>
              <w:rPr>
                <w:rFonts w:ascii="Arial" w:hAnsi="Arial" w:cs="Arial"/>
                <w:sz w:val="24"/>
                <w:szCs w:val="24"/>
              </w:rPr>
            </w:pPr>
            <w:r w:rsidRPr="000532B8">
              <w:rPr>
                <w:rFonts w:ascii="Arial" w:hAnsi="Arial" w:cs="Arial"/>
                <w:sz w:val="24"/>
                <w:szCs w:val="24"/>
              </w:rPr>
              <w:t>Alteração</w:t>
            </w:r>
          </w:p>
        </w:tc>
        <w:tc>
          <w:tcPr>
            <w:tcW w:w="537" w:type="pct"/>
          </w:tcPr>
          <w:p w:rsidR="00EB7EBA" w:rsidRPr="000532B8" w:rsidRDefault="00EB7EBA" w:rsidP="00EB7EBA">
            <w:pPr>
              <w:rPr>
                <w:rFonts w:ascii="Arial" w:hAnsi="Arial" w:cs="Arial"/>
                <w:sz w:val="24"/>
                <w:szCs w:val="24"/>
              </w:rPr>
            </w:pPr>
            <w:r w:rsidRPr="000532B8">
              <w:rPr>
                <w:rFonts w:ascii="Arial" w:hAnsi="Arial" w:cs="Arial"/>
                <w:sz w:val="24"/>
                <w:szCs w:val="24"/>
              </w:rPr>
              <w:t>Cláusula 20.1.4.c</w:t>
            </w:r>
          </w:p>
        </w:tc>
        <w:tc>
          <w:tcPr>
            <w:tcW w:w="1746" w:type="pct"/>
          </w:tcPr>
          <w:p w:rsidR="00EB7EBA" w:rsidRPr="007D5609" w:rsidRDefault="00EB7EBA" w:rsidP="00EB7EBA">
            <w:pPr>
              <w:rPr>
                <w:rFonts w:ascii="Arial" w:hAnsi="Arial" w:cs="Arial"/>
                <w:sz w:val="24"/>
                <w:szCs w:val="24"/>
              </w:rPr>
            </w:pPr>
            <w:r w:rsidRPr="007D5609">
              <w:rPr>
                <w:rFonts w:ascii="Arial" w:hAnsi="Arial" w:cs="Arial"/>
                <w:sz w:val="24"/>
                <w:szCs w:val="24"/>
              </w:rPr>
              <w:t>Unidade Estacionária de Produção: 25%</w:t>
            </w:r>
            <w:r>
              <w:rPr>
                <w:rFonts w:ascii="Arial" w:hAnsi="Arial" w:cs="Arial"/>
                <w:sz w:val="24"/>
                <w:szCs w:val="24"/>
              </w:rPr>
              <w:t xml:space="preserve"> do valor total</w:t>
            </w:r>
            <w:r w:rsidRPr="00A0579E">
              <w:rPr>
                <w:rFonts w:ascii="Arial" w:hAnsi="Arial" w:cs="Arial"/>
                <w:b/>
                <w:sz w:val="24"/>
                <w:szCs w:val="24"/>
              </w:rPr>
              <w:t>, sendo, no mínimo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A0579E">
              <w:rPr>
                <w:rFonts w:ascii="Arial" w:hAnsi="Arial" w:cs="Arial"/>
                <w:b/>
                <w:sz w:val="24"/>
                <w:szCs w:val="24"/>
              </w:rPr>
              <w:t xml:space="preserve"> 20%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do valor total em</w:t>
            </w:r>
            <w:r w:rsidRPr="00A0579E">
              <w:rPr>
                <w:rFonts w:ascii="Arial" w:hAnsi="Arial" w:cs="Arial"/>
                <w:b/>
                <w:sz w:val="24"/>
                <w:szCs w:val="24"/>
              </w:rPr>
              <w:t xml:space="preserve"> bens.</w:t>
            </w:r>
          </w:p>
        </w:tc>
        <w:tc>
          <w:tcPr>
            <w:tcW w:w="1629" w:type="pct"/>
          </w:tcPr>
          <w:p w:rsidR="00EB7EBA" w:rsidRPr="007D5609" w:rsidRDefault="00EB7EBA" w:rsidP="00EB7EBA">
            <w:pPr>
              <w:rPr>
                <w:rFonts w:ascii="Arial" w:hAnsi="Arial" w:cs="Arial"/>
                <w:sz w:val="24"/>
                <w:szCs w:val="24"/>
              </w:rPr>
            </w:pPr>
            <w:r w:rsidRPr="007D5609">
              <w:rPr>
                <w:rFonts w:ascii="Arial" w:hAnsi="Arial" w:cs="Arial"/>
                <w:sz w:val="24"/>
                <w:szCs w:val="24"/>
              </w:rPr>
              <w:t xml:space="preserve">A medição pelo conteúdo local global sem a separação em bens e serviços excluirá totalmente o fornecimento de bens industriais, pois somente serviços </w:t>
            </w:r>
            <w:r>
              <w:rPr>
                <w:rFonts w:ascii="Arial" w:hAnsi="Arial" w:cs="Arial"/>
                <w:sz w:val="24"/>
                <w:szCs w:val="24"/>
              </w:rPr>
              <w:t xml:space="preserve">tendem a </w:t>
            </w:r>
            <w:r w:rsidRPr="007D5609">
              <w:rPr>
                <w:rFonts w:ascii="Arial" w:hAnsi="Arial" w:cs="Arial"/>
                <w:sz w:val="24"/>
                <w:szCs w:val="24"/>
              </w:rPr>
              <w:t>garant</w:t>
            </w:r>
            <w:r>
              <w:rPr>
                <w:rFonts w:ascii="Arial" w:hAnsi="Arial" w:cs="Arial"/>
                <w:sz w:val="24"/>
                <w:szCs w:val="24"/>
              </w:rPr>
              <w:t xml:space="preserve">ir </w:t>
            </w:r>
            <w:r w:rsidRPr="007D5609">
              <w:rPr>
                <w:rFonts w:ascii="Arial" w:hAnsi="Arial" w:cs="Arial"/>
                <w:sz w:val="24"/>
                <w:szCs w:val="24"/>
              </w:rPr>
              <w:t>o percentual estabelecido.</w:t>
            </w:r>
          </w:p>
        </w:tc>
      </w:tr>
      <w:tr w:rsidR="00EB7EBA" w:rsidRPr="000C0894" w:rsidTr="00F30F95">
        <w:trPr>
          <w:trHeight w:val="1701"/>
        </w:trPr>
        <w:tc>
          <w:tcPr>
            <w:tcW w:w="551" w:type="pct"/>
            <w:vAlign w:val="center"/>
          </w:tcPr>
          <w:p w:rsidR="00EB7EBA" w:rsidRPr="00311C48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532B8"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EB7EBA" w:rsidRPr="00311C48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20.2</w:t>
            </w:r>
          </w:p>
        </w:tc>
        <w:tc>
          <w:tcPr>
            <w:tcW w:w="1746" w:type="pct"/>
            <w:vAlign w:val="center"/>
          </w:tcPr>
          <w:p w:rsidR="00EB7EBA" w:rsidRPr="00311C48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532B8">
              <w:rPr>
                <w:rFonts w:cs="Arial"/>
                <w:color w:val="000000" w:themeColor="text1"/>
                <w:szCs w:val="24"/>
              </w:rPr>
              <w:t xml:space="preserve">O Concessionário deverá assegurar preferência à contratação de Fornecedores Brasileiros, sempre que suas ofertas apresentem condições de preço, prazo e qualidade equivalentes às de fornecedores não brasileiros, </w:t>
            </w:r>
            <w:r w:rsidRPr="00EB7EBA">
              <w:rPr>
                <w:rFonts w:cs="Arial"/>
                <w:b/>
                <w:color w:val="000000" w:themeColor="text1"/>
                <w:szCs w:val="24"/>
              </w:rPr>
              <w:t xml:space="preserve">considerados todos os </w:t>
            </w:r>
            <w:r w:rsidRPr="00EB7EBA">
              <w:rPr>
                <w:rFonts w:cs="Arial"/>
                <w:b/>
                <w:color w:val="000000" w:themeColor="text1"/>
                <w:szCs w:val="24"/>
              </w:rPr>
              <w:lastRenderedPageBreak/>
              <w:t>custos de aquisição dos importados.</w:t>
            </w:r>
          </w:p>
        </w:tc>
        <w:tc>
          <w:tcPr>
            <w:tcW w:w="1629" w:type="pct"/>
            <w:vAlign w:val="center"/>
          </w:tcPr>
          <w:p w:rsidR="00EB7EBA" w:rsidRPr="000C0894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532B8">
              <w:rPr>
                <w:rFonts w:cs="Arial"/>
                <w:color w:val="000000" w:themeColor="text1"/>
                <w:szCs w:val="24"/>
              </w:rPr>
              <w:lastRenderedPageBreak/>
              <w:t>Há necessidade de identificar todos os custos de aquisição dos importados</w:t>
            </w:r>
            <w:r>
              <w:rPr>
                <w:rFonts w:cs="Arial"/>
                <w:color w:val="000000" w:themeColor="text1"/>
                <w:szCs w:val="24"/>
              </w:rPr>
              <w:t>, pois</w:t>
            </w:r>
            <w:r w:rsidRPr="000532B8">
              <w:rPr>
                <w:rFonts w:cs="Arial"/>
                <w:color w:val="000000" w:themeColor="text1"/>
                <w:szCs w:val="24"/>
              </w:rPr>
              <w:t xml:space="preserve"> em geral não são considerados os </w:t>
            </w:r>
            <w:r>
              <w:rPr>
                <w:rFonts w:cs="Arial"/>
                <w:color w:val="000000" w:themeColor="text1"/>
                <w:szCs w:val="24"/>
              </w:rPr>
              <w:t>custos de desembaraço e armazenamento aduaneiros, de</w:t>
            </w:r>
            <w:r w:rsidRPr="000532B8">
              <w:rPr>
                <w:rFonts w:cs="Arial"/>
                <w:color w:val="000000" w:themeColor="text1"/>
                <w:szCs w:val="24"/>
              </w:rPr>
              <w:t xml:space="preserve"> assistência técnica durante a vida útil do </w:t>
            </w:r>
            <w:r w:rsidRPr="000532B8">
              <w:rPr>
                <w:rFonts w:cs="Arial"/>
                <w:color w:val="000000" w:themeColor="text1"/>
                <w:szCs w:val="24"/>
              </w:rPr>
              <w:lastRenderedPageBreak/>
              <w:t>equipamento</w:t>
            </w:r>
            <w:r>
              <w:rPr>
                <w:rFonts w:cs="Arial"/>
                <w:color w:val="000000" w:themeColor="text1"/>
                <w:szCs w:val="24"/>
              </w:rPr>
              <w:t>, o</w:t>
            </w:r>
            <w:r w:rsidRPr="000532B8">
              <w:rPr>
                <w:rFonts w:cs="Arial"/>
                <w:color w:val="000000" w:themeColor="text1"/>
                <w:szCs w:val="24"/>
              </w:rPr>
              <w:t xml:space="preserve"> pronto atendimento local, o tempo de reposição de peças e sobressalentes, as exigências de certificação de bens nacionais pelo Inmetro,</w:t>
            </w:r>
            <w:r>
              <w:rPr>
                <w:rFonts w:cs="Arial"/>
                <w:color w:val="000000" w:themeColor="text1"/>
                <w:szCs w:val="24"/>
              </w:rPr>
              <w:t xml:space="preserve"> entre outros,</w:t>
            </w:r>
            <w:r w:rsidRPr="000532B8">
              <w:rPr>
                <w:rFonts w:cs="Arial"/>
                <w:color w:val="000000" w:themeColor="text1"/>
                <w:szCs w:val="24"/>
              </w:rPr>
              <w:t xml:space="preserve"> para que a avaliação seja isonômica.</w:t>
            </w:r>
          </w:p>
        </w:tc>
      </w:tr>
      <w:tr w:rsidR="00EB7EBA" w:rsidRPr="000C0894" w:rsidTr="00F30F95">
        <w:trPr>
          <w:trHeight w:val="1701"/>
        </w:trPr>
        <w:tc>
          <w:tcPr>
            <w:tcW w:w="551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7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7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Item c na Cláusula 20.12</w:t>
            </w:r>
          </w:p>
        </w:tc>
        <w:tc>
          <w:tcPr>
            <w:tcW w:w="1746" w:type="pct"/>
            <w:vAlign w:val="center"/>
          </w:tcPr>
          <w:p w:rsidR="00EB7EBA" w:rsidRP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EB7EBA">
              <w:rPr>
                <w:rFonts w:cs="Arial"/>
                <w:color w:val="000000" w:themeColor="text1"/>
                <w:szCs w:val="24"/>
              </w:rPr>
              <w:t>Caso o Concessionário não demonstre que incluiu Fornecedores Brasileiros comprovadamente qualificados entre as empresas convidadas, a multa devida será acrescida em 20%.</w:t>
            </w:r>
          </w:p>
        </w:tc>
        <w:tc>
          <w:tcPr>
            <w:tcW w:w="1629" w:type="pct"/>
            <w:vAlign w:val="center"/>
          </w:tcPr>
          <w:p w:rsidR="00EB7EBA" w:rsidRPr="00D043C3" w:rsidRDefault="00EB7EBA" w:rsidP="00EB7EBA">
            <w:pPr>
              <w:numPr>
                <w:ilvl w:val="1"/>
                <w:numId w:val="0"/>
              </w:numPr>
              <w:spacing w:before="200" w:after="200"/>
              <w:ind w:left="121" w:hanging="20"/>
              <w:jc w:val="both"/>
              <w:rPr>
                <w:rFonts w:cs="Arial"/>
                <w:color w:val="000000" w:themeColor="text1"/>
                <w:szCs w:val="24"/>
                <w:lang w:val="pt-PT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Como o item a) da Cláusula 20.3 indica que os </w:t>
            </w:r>
            <w:r w:rsidRPr="00D043C3">
              <w:rPr>
                <w:rFonts w:ascii="Arial" w:hAnsi="Arial"/>
                <w:sz w:val="24"/>
                <w:szCs w:val="24"/>
              </w:rPr>
              <w:t>procedimentos de contratação de bens e serviços direcionados ao atendimento do objeto deste Contrato</w:t>
            </w:r>
            <w:r w:rsidRPr="00D043C3" w:rsidDel="004405BA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deverão i</w:t>
            </w:r>
            <w:r w:rsidRPr="00D043C3">
              <w:rPr>
                <w:rFonts w:ascii="Arial" w:hAnsi="Arial" w:cs="Arial"/>
                <w:sz w:val="24"/>
                <w:szCs w:val="24"/>
                <w:lang w:val="pt-PT"/>
              </w:rPr>
              <w:t xml:space="preserve">ncluir Fornecedores Brasileiros entre os </w:t>
            </w:r>
            <w:r>
              <w:rPr>
                <w:rFonts w:ascii="Arial" w:hAnsi="Arial" w:cs="Arial"/>
                <w:sz w:val="24"/>
                <w:szCs w:val="24"/>
                <w:lang w:val="pt-PT"/>
              </w:rPr>
              <w:t>F</w:t>
            </w:r>
            <w:r w:rsidRPr="00D043C3">
              <w:rPr>
                <w:rFonts w:ascii="Arial" w:hAnsi="Arial" w:cs="Arial"/>
                <w:sz w:val="24"/>
                <w:szCs w:val="24"/>
                <w:lang w:val="pt-PT"/>
              </w:rPr>
              <w:t>ornecedores convidados a apresentar propostas</w:t>
            </w:r>
            <w:r>
              <w:rPr>
                <w:rFonts w:ascii="Arial" w:hAnsi="Arial" w:cs="Arial"/>
                <w:sz w:val="24"/>
                <w:szCs w:val="24"/>
                <w:lang w:val="pt-PT"/>
              </w:rPr>
              <w:t>, torna-se necessário adicionar uma consequência quando do seu não cumprimento</w:t>
            </w:r>
            <w:r w:rsidRPr="00D043C3">
              <w:rPr>
                <w:rFonts w:ascii="Arial" w:hAnsi="Arial" w:cs="Arial"/>
                <w:sz w:val="24"/>
                <w:szCs w:val="24"/>
                <w:lang w:val="pt-PT"/>
              </w:rPr>
              <w:t>;</w:t>
            </w:r>
          </w:p>
        </w:tc>
      </w:tr>
      <w:tr w:rsidR="00EB7EBA" w:rsidRPr="000C0894" w:rsidTr="00F30F95">
        <w:trPr>
          <w:trHeight w:val="1701"/>
        </w:trPr>
        <w:tc>
          <w:tcPr>
            <w:tcW w:w="551" w:type="pct"/>
            <w:vAlign w:val="center"/>
          </w:tcPr>
          <w:p w:rsidR="00EB7EBA" w:rsidRPr="000532B8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Cláusula 24.3</w:t>
            </w:r>
          </w:p>
        </w:tc>
        <w:tc>
          <w:tcPr>
            <w:tcW w:w="1746" w:type="pct"/>
            <w:vAlign w:val="center"/>
          </w:tcPr>
          <w:p w:rsidR="00EB7EBA" w:rsidRPr="007D5609" w:rsidRDefault="00EB7EBA" w:rsidP="00EB7EBA">
            <w:pPr>
              <w:pStyle w:val="Contrato-Clausula-Nvel2-1dezena"/>
              <w:numPr>
                <w:ilvl w:val="0"/>
                <w:numId w:val="0"/>
              </w:numPr>
              <w:ind w:left="567" w:hanging="567"/>
              <w:rPr>
                <w:rFonts w:cs="Arial"/>
                <w:color w:val="000000" w:themeColor="text1"/>
                <w:szCs w:val="24"/>
              </w:rPr>
            </w:pPr>
            <w:r w:rsidRPr="00A0579E">
              <w:rPr>
                <w:sz w:val="24"/>
                <w:szCs w:val="24"/>
              </w:rPr>
              <w:t>De 30% (trinta por cento) até 40% (quarenta por cento) dos recursos previstos no parágrafo 24.1 devem ser</w:t>
            </w:r>
            <w:r>
              <w:rPr>
                <w:sz w:val="24"/>
                <w:szCs w:val="24"/>
              </w:rPr>
              <w:t xml:space="preserve"> destinados</w:t>
            </w:r>
            <w:r w:rsidRPr="00A0579E">
              <w:rPr>
                <w:sz w:val="24"/>
                <w:szCs w:val="24"/>
              </w:rPr>
              <w:t xml:space="preserve"> a programas tecnológicos para desenvolvimento e capacitação de fornecedores nacionais</w:t>
            </w:r>
            <w:r>
              <w:t xml:space="preserve">, </w:t>
            </w:r>
            <w:r w:rsidRPr="00D043C3">
              <w:rPr>
                <w:b/>
              </w:rPr>
              <w:t>incluindo a compra de protótipo</w:t>
            </w:r>
            <w:r>
              <w:rPr>
                <w:b/>
              </w:rPr>
              <w:t xml:space="preserve"> e ou cabeça</w:t>
            </w:r>
            <w:r w:rsidRPr="00D043C3">
              <w:rPr>
                <w:b/>
              </w:rPr>
              <w:t xml:space="preserve"> de s</w:t>
            </w:r>
            <w:r>
              <w:rPr>
                <w:b/>
              </w:rPr>
              <w:t>érie e os testes necessários para qualificação</w:t>
            </w:r>
            <w:r w:rsidR="00B5189C">
              <w:rPr>
                <w:b/>
              </w:rPr>
              <w:t>/certificação</w:t>
            </w:r>
            <w:bookmarkStart w:id="0" w:name="_GoBack"/>
            <w:bookmarkEnd w:id="0"/>
            <w:r>
              <w:rPr>
                <w:b/>
              </w:rPr>
              <w:t>.</w:t>
            </w:r>
          </w:p>
        </w:tc>
        <w:tc>
          <w:tcPr>
            <w:tcW w:w="1629" w:type="pct"/>
            <w:vAlign w:val="center"/>
          </w:tcPr>
          <w:p w:rsidR="00EB7EBA" w:rsidRDefault="00EB7EBA" w:rsidP="00EB7EBA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Uma parte importante dos custos envolvidos no processo de desenvolvimento é a fabricação de protótipo e ou cabeça de série, sendo necessário disponibilizar recursos </w:t>
            </w:r>
            <w:r w:rsidR="00A01614">
              <w:rPr>
                <w:rFonts w:cs="Arial"/>
                <w:color w:val="000000" w:themeColor="text1"/>
                <w:szCs w:val="24"/>
              </w:rPr>
              <w:t xml:space="preserve">para </w:t>
            </w:r>
            <w:r>
              <w:rPr>
                <w:rFonts w:cs="Arial"/>
                <w:color w:val="000000" w:themeColor="text1"/>
                <w:szCs w:val="24"/>
              </w:rPr>
              <w:t xml:space="preserve">viabilizar sua fabricação. </w:t>
            </w:r>
          </w:p>
        </w:tc>
      </w:tr>
    </w:tbl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p w:rsidR="00F6354E" w:rsidRPr="00F6354E" w:rsidRDefault="00F6354E" w:rsidP="00F6354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  <w:r w:rsidRPr="00F6354E">
        <w:rPr>
          <w:rFonts w:cs="Arial"/>
          <w:szCs w:val="24"/>
          <w:u w:val="single"/>
        </w:rPr>
        <w:t>Instruções para envio do formulário:</w:t>
      </w:r>
    </w:p>
    <w:p w:rsidR="00764EB1" w:rsidRDefault="00F6354E" w:rsidP="00F6354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  <w:r w:rsidRPr="00F6354E">
        <w:rPr>
          <w:rFonts w:cs="Arial"/>
          <w:szCs w:val="24"/>
          <w:u w:val="single"/>
        </w:rPr>
        <w:t>Após o preenchimento deste formulário, remeta-o à Agência Nacional do Petróleo, Gás Natural e Biocombustíveis (ANP) até às 17 horas do dia 19 de junho de 2017 pelo e-mail rodadas@anp.gov.br. A utilização deste formulário é obrigatória. Não serão aceitas sugestões e comentários fora do padrão deste formulário.</w:t>
      </w:r>
    </w:p>
    <w:sectPr w:rsidR="00764EB1" w:rsidSect="00FB378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905" w:rsidRDefault="00953905" w:rsidP="00842086">
      <w:r>
        <w:separator/>
      </w:r>
    </w:p>
  </w:endnote>
  <w:endnote w:type="continuationSeparator" w:id="0">
    <w:p w:rsidR="00953905" w:rsidRDefault="00953905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Default="00227480">
    <w:pPr>
      <w:pStyle w:val="Rodap"/>
      <w:jc w:val="right"/>
    </w:pPr>
    <w:r>
      <w:fldChar w:fldCharType="begin"/>
    </w:r>
    <w:r w:rsidR="00883495">
      <w:instrText xml:space="preserve"> PAGE   \* MERGEFORMAT </w:instrText>
    </w:r>
    <w:r>
      <w:fldChar w:fldCharType="separate"/>
    </w:r>
    <w:r w:rsidR="00A01614">
      <w:rPr>
        <w:noProof/>
      </w:rPr>
      <w:t>2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Default="00227480">
    <w:pPr>
      <w:pStyle w:val="Rodap"/>
      <w:jc w:val="right"/>
    </w:pPr>
    <w:r>
      <w:fldChar w:fldCharType="begin"/>
    </w:r>
    <w:r w:rsidR="00883495">
      <w:instrText xml:space="preserve"> PAGE   \* MERGEFORMAT </w:instrText>
    </w:r>
    <w:r>
      <w:fldChar w:fldCharType="separate"/>
    </w:r>
    <w:r w:rsidR="00953905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905" w:rsidRDefault="00953905" w:rsidP="00842086">
      <w:r>
        <w:separator/>
      </w:r>
    </w:p>
  </w:footnote>
  <w:footnote w:type="continuationSeparator" w:id="0">
    <w:p w:rsidR="00953905" w:rsidRDefault="00953905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/>
    </w:tblPr>
    <w:tblGrid>
      <w:gridCol w:w="8189"/>
      <w:gridCol w:w="6098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  <w:p w:rsidR="00936041" w:rsidRPr="00B27481" w:rsidRDefault="00936041" w:rsidP="0093604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ASSOCIAÇÃO BRASILEIRA DA INDÚSTRIA DE MÁQUINAS E EQUIPAMENTOS ABIMAQ</w:t>
          </w:r>
        </w:p>
      </w:tc>
    </w:tr>
  </w:tbl>
  <w:p w:rsidR="005C4925" w:rsidRDefault="005C49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6928"/>
    <w:multiLevelType w:val="multilevel"/>
    <w:tmpl w:val="D30AB35E"/>
    <w:lvl w:ilvl="0">
      <w:start w:val="1"/>
      <w:numFmt w:val="decimal"/>
      <w:pStyle w:val="Contrato-Clausula-Nvel1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Contrato-Clausula-Nvel2"/>
      <w:lvlText w:val="%1.%2."/>
      <w:lvlJc w:val="left"/>
      <w:pPr>
        <w:ind w:left="1283" w:hanging="432"/>
      </w:pPr>
    </w:lvl>
    <w:lvl w:ilvl="2">
      <w:start w:val="1"/>
      <w:numFmt w:val="decimal"/>
      <w:pStyle w:val="Contrato-Clausula-Nvel3"/>
      <w:lvlText w:val="%1.%2.%3."/>
      <w:lvlJc w:val="left"/>
      <w:pPr>
        <w:ind w:left="5181" w:hanging="504"/>
      </w:pPr>
    </w:lvl>
    <w:lvl w:ilvl="3">
      <w:start w:val="1"/>
      <w:numFmt w:val="decimal"/>
      <w:pStyle w:val="Contrato-Clausula-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1795FA7"/>
    <w:multiLevelType w:val="hybridMultilevel"/>
    <w:tmpl w:val="A0CAEC58"/>
    <w:lvl w:ilvl="0" w:tplc="B93CE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42086"/>
    <w:rsid w:val="00006A74"/>
    <w:rsid w:val="000532B8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25575"/>
    <w:rsid w:val="00227480"/>
    <w:rsid w:val="00256685"/>
    <w:rsid w:val="00264138"/>
    <w:rsid w:val="002A1E27"/>
    <w:rsid w:val="00300B92"/>
    <w:rsid w:val="00311C48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71ADB"/>
    <w:rsid w:val="004927A3"/>
    <w:rsid w:val="004A005A"/>
    <w:rsid w:val="004B7788"/>
    <w:rsid w:val="004C0021"/>
    <w:rsid w:val="004C455E"/>
    <w:rsid w:val="004D421E"/>
    <w:rsid w:val="004F050F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78AA"/>
    <w:rsid w:val="0072285E"/>
    <w:rsid w:val="00723CA3"/>
    <w:rsid w:val="00764EB1"/>
    <w:rsid w:val="007662D7"/>
    <w:rsid w:val="007C3CEC"/>
    <w:rsid w:val="007D5609"/>
    <w:rsid w:val="007E2560"/>
    <w:rsid w:val="007F7936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578B"/>
    <w:rsid w:val="009271A8"/>
    <w:rsid w:val="00932C2C"/>
    <w:rsid w:val="00936041"/>
    <w:rsid w:val="009403DB"/>
    <w:rsid w:val="00953905"/>
    <w:rsid w:val="0099566E"/>
    <w:rsid w:val="00A01614"/>
    <w:rsid w:val="00A0579E"/>
    <w:rsid w:val="00A51516"/>
    <w:rsid w:val="00A621DA"/>
    <w:rsid w:val="00A91CC2"/>
    <w:rsid w:val="00AC3176"/>
    <w:rsid w:val="00AC35DD"/>
    <w:rsid w:val="00AC75F7"/>
    <w:rsid w:val="00AC7BE3"/>
    <w:rsid w:val="00AE02B1"/>
    <w:rsid w:val="00B13EFD"/>
    <w:rsid w:val="00B25C8F"/>
    <w:rsid w:val="00B27481"/>
    <w:rsid w:val="00B40F4C"/>
    <w:rsid w:val="00B43186"/>
    <w:rsid w:val="00B5189C"/>
    <w:rsid w:val="00BA4C9C"/>
    <w:rsid w:val="00BC1BBC"/>
    <w:rsid w:val="00BD60F5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D043C3"/>
    <w:rsid w:val="00E05AB8"/>
    <w:rsid w:val="00E16A4E"/>
    <w:rsid w:val="00E548B4"/>
    <w:rsid w:val="00E91A45"/>
    <w:rsid w:val="00EA1DC4"/>
    <w:rsid w:val="00EB7EBA"/>
    <w:rsid w:val="00ED28BC"/>
    <w:rsid w:val="00EF4AFC"/>
    <w:rsid w:val="00F25141"/>
    <w:rsid w:val="00F30F95"/>
    <w:rsid w:val="00F34DFC"/>
    <w:rsid w:val="00F503A5"/>
    <w:rsid w:val="00F63177"/>
    <w:rsid w:val="00F6354E"/>
    <w:rsid w:val="00F637D7"/>
    <w:rsid w:val="00FA7129"/>
    <w:rsid w:val="00FB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customStyle="1" w:styleId="Contrato-Alnea">
    <w:name w:val="Contrato - Alínea"/>
    <w:basedOn w:val="Normal"/>
    <w:qFormat/>
    <w:rsid w:val="00A0579E"/>
    <w:pPr>
      <w:spacing w:before="200" w:after="200"/>
      <w:jc w:val="both"/>
    </w:pPr>
    <w:rPr>
      <w:rFonts w:ascii="Arial" w:hAnsi="Arial" w:cs="Arial"/>
      <w:sz w:val="22"/>
      <w:szCs w:val="22"/>
    </w:rPr>
  </w:style>
  <w:style w:type="paragraph" w:customStyle="1" w:styleId="Contrato-Clausula-Nvel1">
    <w:name w:val="Contrato - Clausula - Nível 1"/>
    <w:basedOn w:val="Contrato-Clausula-Nvel2"/>
    <w:next w:val="Normal"/>
    <w:qFormat/>
    <w:rsid w:val="00A0579E"/>
    <w:pPr>
      <w:keepNext/>
      <w:numPr>
        <w:ilvl w:val="0"/>
      </w:numPr>
      <w:spacing w:after="600"/>
      <w:ind w:left="142" w:hanging="142"/>
      <w:jc w:val="center"/>
    </w:pPr>
    <w:rPr>
      <w:b/>
      <w:caps/>
    </w:rPr>
  </w:style>
  <w:style w:type="paragraph" w:customStyle="1" w:styleId="Contrato-Clausula-Nvel2">
    <w:name w:val="Contrato - Clausula - Nível 2"/>
    <w:basedOn w:val="Normal"/>
    <w:qFormat/>
    <w:rsid w:val="00A0579E"/>
    <w:pPr>
      <w:numPr>
        <w:ilvl w:val="1"/>
        <w:numId w:val="3"/>
      </w:numPr>
      <w:spacing w:before="200" w:after="200"/>
      <w:ind w:left="426" w:hanging="426"/>
      <w:jc w:val="both"/>
    </w:pPr>
    <w:rPr>
      <w:rFonts w:ascii="Arial" w:hAnsi="Arial"/>
      <w:sz w:val="22"/>
    </w:rPr>
  </w:style>
  <w:style w:type="paragraph" w:customStyle="1" w:styleId="Contrato-Clausula-Nvel3">
    <w:name w:val="Contrato - Clausula - Nível 3"/>
    <w:basedOn w:val="Contrato-Clausula-Nvel2"/>
    <w:qFormat/>
    <w:rsid w:val="00A0579E"/>
    <w:pPr>
      <w:numPr>
        <w:ilvl w:val="2"/>
      </w:numPr>
      <w:ind w:left="1134" w:hanging="708"/>
    </w:pPr>
  </w:style>
  <w:style w:type="paragraph" w:customStyle="1" w:styleId="Contrato-Clausula-Nvel4">
    <w:name w:val="Contrato - Clausula - Nível 4"/>
    <w:basedOn w:val="Contrato-Clausula-Nvel3"/>
    <w:qFormat/>
    <w:rsid w:val="00A0579E"/>
    <w:pPr>
      <w:numPr>
        <w:ilvl w:val="3"/>
      </w:numPr>
      <w:ind w:left="2127" w:hanging="851"/>
    </w:pPr>
  </w:style>
  <w:style w:type="paragraph" w:customStyle="1" w:styleId="Contrato-Clausula-Nvel2-1dezena">
    <w:name w:val="Contrato - Clausula - Nível 2 - 1 dezena"/>
    <w:basedOn w:val="Contrato-Clausula-Nvel2"/>
    <w:qFormat/>
    <w:rsid w:val="00A0579E"/>
    <w:pPr>
      <w:ind w:left="567" w:hanging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9945F-6AD0-4744-B3DE-0A75FF29D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472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user</cp:lastModifiedBy>
  <cp:revision>2</cp:revision>
  <cp:lastPrinted>2013-01-24T15:49:00Z</cp:lastPrinted>
  <dcterms:created xsi:type="dcterms:W3CDTF">2017-06-19T19:49:00Z</dcterms:created>
  <dcterms:modified xsi:type="dcterms:W3CDTF">2017-06-19T19:49:00Z</dcterms:modified>
</cp:coreProperties>
</file>